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1D" w:rsidRDefault="004F0B1D" w:rsidP="004F0B1D">
      <w:pPr>
        <w:pStyle w:val="Header"/>
        <w:jc w:val="center"/>
        <w:rPr>
          <w:rFonts w:ascii="Agency FB" w:hAnsi="Agency FB"/>
          <w:sz w:val="24"/>
          <w:szCs w:val="24"/>
        </w:rPr>
      </w:pPr>
    </w:p>
    <w:p w:rsidR="0088392B" w:rsidRDefault="0088392B" w:rsidP="004F0B1D">
      <w:pPr>
        <w:pStyle w:val="Header"/>
        <w:rPr>
          <w:rFonts w:ascii="Palatino Linotype" w:hAnsi="Palatino Linotype"/>
          <w:sz w:val="16"/>
          <w:szCs w:val="16"/>
          <w:u w:val="single"/>
        </w:rPr>
      </w:pPr>
    </w:p>
    <w:p w:rsidR="00591D68" w:rsidRPr="007A793D" w:rsidRDefault="00591D68" w:rsidP="00591D68">
      <w:pPr>
        <w:pStyle w:val="FeatureTitle"/>
        <w:spacing w:after="240"/>
        <w:rPr>
          <w:u w:val="single"/>
        </w:rPr>
      </w:pPr>
      <w:r w:rsidRPr="007A793D">
        <w:rPr>
          <w:u w:val="single"/>
        </w:rPr>
        <w:t>Recipient’s Rights Notification</w:t>
      </w:r>
    </w:p>
    <w:p w:rsidR="00591D68" w:rsidRDefault="00591D68" w:rsidP="00591D68">
      <w:pPr>
        <w:pStyle w:val="FeaturePara"/>
        <w:ind w:firstLine="0"/>
      </w:pPr>
      <w:r w:rsidRPr="005D292D">
        <w:t>As a recipient of services at our facility, we would like to inform you of your rights as a patient. The information contained in this brochure explains your rights and the process of complaining if you believe your rights have been violated.</w:t>
      </w:r>
    </w:p>
    <w:p w:rsidR="00591D68" w:rsidRPr="005D292D" w:rsidRDefault="00591D68" w:rsidP="00591D68">
      <w:pPr>
        <w:pStyle w:val="FeatureH2"/>
      </w:pPr>
      <w:r w:rsidRPr="005D292D">
        <w:t>Your rights as a patient</w:t>
      </w:r>
    </w:p>
    <w:p w:rsidR="00591D68" w:rsidRPr="005D292D" w:rsidRDefault="00591D68" w:rsidP="00591D68">
      <w:pPr>
        <w:pStyle w:val="FeatureListNumbered"/>
        <w:tabs>
          <w:tab w:val="left" w:pos="468"/>
        </w:tabs>
        <w:spacing w:before="60"/>
        <w:ind w:left="468" w:hanging="324"/>
      </w:pPr>
      <w:r w:rsidRPr="005D292D">
        <w:t> </w:t>
      </w:r>
      <w:r w:rsidRPr="005D292D">
        <w:t>1.</w:t>
      </w:r>
      <w:r w:rsidRPr="005D292D">
        <w:tab/>
        <w:t>Complaints. We will investigate your complaints.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2.</w:t>
      </w:r>
      <w:r w:rsidRPr="005D292D">
        <w:tab/>
        <w:t>Suggestions. You are invited to suggest changes in any aspect of the services we provide.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3.</w:t>
      </w:r>
      <w:r w:rsidRPr="005D292D">
        <w:tab/>
        <w:t>Civil rights. Your civil rights are protected by federal and state laws.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4.</w:t>
      </w:r>
      <w:r w:rsidRPr="005D292D">
        <w:tab/>
        <w:t>Cultural/spiritual/gender issues. You may request services from someone with training or experiences from a specific cultural, spiritual, or gender orientation. If these services are not available, we will help you in the referral process.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5.</w:t>
      </w:r>
      <w:r w:rsidRPr="005D292D">
        <w:tab/>
        <w:t>Treatment. You have the right to take part in formulating your treatment plan.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6.</w:t>
      </w:r>
      <w:r w:rsidRPr="005D292D">
        <w:tab/>
        <w:t>Denial of services. You may refuse services offered to you and be informed of any potential consequences.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7.</w:t>
      </w:r>
      <w:r w:rsidRPr="005D292D">
        <w:tab/>
        <w:t>Record restrictions. You may request restrictions on the use of your protected health information; however, we are not required to agree with the request.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8.</w:t>
      </w:r>
      <w:r w:rsidRPr="005D292D">
        <w:tab/>
        <w:t>Availability of records. You have the right to obtain a copy and/or inspect your protected health information; however, we may deny access to certain records. If so, we will discuss this decision with you.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9.</w:t>
      </w:r>
      <w:r w:rsidRPr="005D292D">
        <w:tab/>
        <w:t>Amendment of records. You have the right to request an amendment in your records; however, this request could be denied. If denied, your request will be kept in the records.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10.</w:t>
      </w:r>
      <w:r w:rsidRPr="005D292D">
        <w:tab/>
        <w:t>Medical/legal advice. You may discuss your treatment with your doctor or attorney.</w:t>
      </w:r>
    </w:p>
    <w:p w:rsidR="00591D68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  <w:r w:rsidRPr="005D292D">
        <w:t>11.</w:t>
      </w:r>
      <w:r w:rsidRPr="005D292D">
        <w:tab/>
        <w:t>Disclosures. You have the right to receive an accounting of disclosures of your protected health information that you have not authorized.</w:t>
      </w:r>
    </w:p>
    <w:p w:rsidR="00591D68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</w:p>
    <w:p w:rsidR="00591D68" w:rsidRPr="005D292D" w:rsidRDefault="00591D68" w:rsidP="00591D68">
      <w:pPr>
        <w:pStyle w:val="FeatureH2"/>
      </w:pPr>
      <w:r w:rsidRPr="005D292D">
        <w:t>Your rights to receive information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1.</w:t>
      </w:r>
      <w:r w:rsidRPr="005D292D">
        <w:tab/>
        <w:t xml:space="preserve">Medications used in your treatment. We will </w:t>
      </w:r>
      <w:r>
        <w:t>refer you to provider.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2.</w:t>
      </w:r>
      <w:r w:rsidRPr="005D292D">
        <w:tab/>
        <w:t>Costs of services. We will inform you of how much you will pay.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3.</w:t>
      </w:r>
      <w:r w:rsidRPr="005D292D">
        <w:tab/>
        <w:t xml:space="preserve">Termination of services. You will be informed as to what behaviors or violations could lead to </w:t>
      </w:r>
      <w:r w:rsidRPr="005D292D">
        <w:softHyphen/>
        <w:t>termination of services at our clinic.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4.</w:t>
      </w:r>
      <w:r w:rsidRPr="005D292D">
        <w:tab/>
        <w:t>Confidentiality. You will be informed of the limits of confidentiality and how your protected health information will be used,</w:t>
      </w:r>
    </w:p>
    <w:p w:rsidR="00591D68" w:rsidRPr="005D292D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  <w:r w:rsidRPr="005D292D">
        <w:t> </w:t>
      </w:r>
      <w:r w:rsidRPr="005D292D">
        <w:t>5.</w:t>
      </w:r>
      <w:r w:rsidRPr="005D292D">
        <w:tab/>
        <w:t>Policy changes.</w:t>
      </w:r>
      <w:r>
        <w:t xml:space="preserve"> You will be informed.</w:t>
      </w:r>
    </w:p>
    <w:p w:rsidR="00591D68" w:rsidRDefault="00591D68" w:rsidP="00591D68">
      <w:pPr>
        <w:pStyle w:val="FeatureH2"/>
      </w:pPr>
    </w:p>
    <w:p w:rsidR="00591D68" w:rsidRPr="005D292D" w:rsidRDefault="00591D68" w:rsidP="00591D68">
      <w:pPr>
        <w:pStyle w:val="FeatureH2"/>
      </w:pPr>
      <w:r w:rsidRPr="005D292D">
        <w:t>Our ethical obligations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1.</w:t>
      </w:r>
      <w:r w:rsidRPr="005D292D">
        <w:tab/>
        <w:t>We dedicate ourselves to serving the best interest of each client.</w:t>
      </w:r>
    </w:p>
    <w:p w:rsidR="00591D68" w:rsidRDefault="00591D68" w:rsidP="007841FA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2.</w:t>
      </w:r>
      <w:r w:rsidRPr="005D292D">
        <w:tab/>
        <w:t>We will not discriminate between clients or professionals based on age, race, creed, disabilities, handicaps, preferences, or other personal concerns.</w:t>
      </w:r>
      <w:bookmarkStart w:id="0" w:name="_GoBack"/>
      <w:bookmarkEnd w:id="0"/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3.</w:t>
      </w:r>
      <w:r w:rsidRPr="005D292D">
        <w:tab/>
        <w:t>We maintain an objective and professional relationship with each client.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4.</w:t>
      </w:r>
      <w:r w:rsidRPr="005D292D">
        <w:tab/>
        <w:t>We respect the rights and views of other mental health professionals.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5.</w:t>
      </w:r>
      <w:r w:rsidRPr="005D292D">
        <w:tab/>
        <w:t>We will appropriately end services or refer clients to other programs when appropriate.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6.</w:t>
      </w:r>
      <w:r w:rsidRPr="005D292D">
        <w:tab/>
        <w:t>We will evaluate our personal limitations, strengths, biases, and effectiveness on an ongoing basis for the purpose of self-improvement. We will continually attain further education and training.</w:t>
      </w:r>
    </w:p>
    <w:p w:rsidR="00591D68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</w:p>
    <w:p w:rsidR="00591D68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</w:p>
    <w:p w:rsidR="00591D68" w:rsidRPr="005D292D" w:rsidRDefault="00591D68" w:rsidP="00591D68">
      <w:pPr>
        <w:pStyle w:val="FeatureListNumbered"/>
        <w:tabs>
          <w:tab w:val="left" w:pos="468"/>
        </w:tabs>
        <w:spacing w:after="0"/>
        <w:ind w:left="475" w:hanging="331"/>
      </w:pPr>
      <w:r w:rsidRPr="005D292D">
        <w:lastRenderedPageBreak/>
        <w:t> </w:t>
      </w:r>
      <w:r w:rsidRPr="005D292D">
        <w:t>7.</w:t>
      </w:r>
      <w:r w:rsidRPr="005D292D">
        <w:tab/>
        <w:t>We respect various institutional and managerial policies but will help to improve such policies if the best interest of the client is served.</w:t>
      </w:r>
    </w:p>
    <w:p w:rsidR="00591D68" w:rsidRDefault="00591D68" w:rsidP="00591D68">
      <w:pPr>
        <w:pStyle w:val="FeatureH2"/>
      </w:pPr>
    </w:p>
    <w:p w:rsidR="00591D68" w:rsidRPr="005D292D" w:rsidRDefault="00591D68" w:rsidP="00591D68">
      <w:pPr>
        <w:pStyle w:val="FeatureH2"/>
      </w:pPr>
      <w:r w:rsidRPr="005D292D">
        <w:t>Patient’s responsibilities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1.</w:t>
      </w:r>
      <w:r w:rsidRPr="005D292D">
        <w:tab/>
        <w:t>You are responsible for your financial obligations to the clinic as outlined in the Payment Contract for Services.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2.</w:t>
      </w:r>
      <w:r w:rsidRPr="005D292D">
        <w:tab/>
        <w:t>You are responsible for following the policies of the clinic.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 w:rsidRPr="005D292D">
        <w:t>3.</w:t>
      </w:r>
      <w:r w:rsidRPr="005D292D">
        <w:tab/>
        <w:t>You are responsible to treat staff and fellow patients in a respectful, cordial manner in which their rights are not violated.</w:t>
      </w:r>
    </w:p>
    <w:p w:rsidR="00591D68" w:rsidRPr="005D292D" w:rsidRDefault="00591D68" w:rsidP="00591D68">
      <w:pPr>
        <w:pStyle w:val="FeatureListNumbered"/>
        <w:tabs>
          <w:tab w:val="left" w:pos="468"/>
        </w:tabs>
        <w:ind w:left="468" w:hanging="324"/>
      </w:pPr>
      <w:r w:rsidRPr="005D292D">
        <w:t> </w:t>
      </w:r>
      <w:r>
        <w:t>4.</w:t>
      </w:r>
      <w:r>
        <w:tab/>
        <w:t>You</w:t>
      </w:r>
      <w:r w:rsidRPr="005D292D">
        <w:t xml:space="preserve"> are responsible to provide accurate information about yourself.</w:t>
      </w:r>
    </w:p>
    <w:p w:rsidR="00591D68" w:rsidRDefault="00591D68" w:rsidP="00591D68">
      <w:pPr>
        <w:pStyle w:val="FeatureH2"/>
      </w:pPr>
    </w:p>
    <w:p w:rsidR="00591D68" w:rsidRPr="005D292D" w:rsidRDefault="00591D68" w:rsidP="00591D68">
      <w:pPr>
        <w:pStyle w:val="FeatureH2"/>
      </w:pPr>
      <w:r w:rsidRPr="005D292D">
        <w:t>What to do if you believe your rights have been violated</w:t>
      </w:r>
    </w:p>
    <w:p w:rsidR="00591D68" w:rsidRPr="005D292D" w:rsidRDefault="00591D68" w:rsidP="00591D68">
      <w:pPr>
        <w:pStyle w:val="FeaturePara"/>
        <w:ind w:firstLine="0"/>
      </w:pPr>
      <w:r w:rsidRPr="005D292D">
        <w:t>If you believe that your patient rights</w:t>
      </w:r>
      <w:r>
        <w:t xml:space="preserve"> have been violated, contact</w:t>
      </w:r>
      <w:r w:rsidRPr="005D292D">
        <w:t xml:space="preserve"> </w:t>
      </w:r>
      <w:r>
        <w:t>the Indiana Board of Social Work.</w:t>
      </w:r>
    </w:p>
    <w:p w:rsidR="00591D68" w:rsidRDefault="00591D68" w:rsidP="00591D68">
      <w:pPr>
        <w:pStyle w:val="FeatureTitle"/>
      </w:pPr>
    </w:p>
    <w:p w:rsidR="00591D68" w:rsidRDefault="00591D68" w:rsidP="00591D68">
      <w:pPr>
        <w:pStyle w:val="FeaturePara"/>
      </w:pPr>
    </w:p>
    <w:p w:rsidR="00591D68" w:rsidRDefault="00591D68" w:rsidP="00591D68">
      <w:pPr>
        <w:pStyle w:val="FeaturePara"/>
        <w:ind w:firstLine="0"/>
      </w:pPr>
      <w:r>
        <w:t>Client/Legal Guardian Initial: ___________________             Date: ________________________</w:t>
      </w:r>
    </w:p>
    <w:p w:rsidR="00591D68" w:rsidRDefault="00591D68" w:rsidP="00591D68">
      <w:pPr>
        <w:pStyle w:val="FeaturePara"/>
        <w:ind w:firstLine="0"/>
      </w:pPr>
      <w:r>
        <w:t xml:space="preserve">  </w:t>
      </w:r>
    </w:p>
    <w:p w:rsidR="00591D68" w:rsidRPr="007A793D" w:rsidRDefault="00591D68" w:rsidP="00591D68">
      <w:pPr>
        <w:pStyle w:val="FeaturePara"/>
        <w:ind w:firstLine="0"/>
      </w:pPr>
      <w:r>
        <w:t>Witness Initial: _________________________          Date: ___________________________</w:t>
      </w:r>
    </w:p>
    <w:p w:rsidR="00591D68" w:rsidRDefault="00591D68" w:rsidP="00591D68">
      <w:pPr>
        <w:ind w:firstLine="720"/>
      </w:pPr>
    </w:p>
    <w:p w:rsidR="00591D68" w:rsidRDefault="00591D68" w:rsidP="00591D68"/>
    <w:p w:rsidR="00591D68" w:rsidRDefault="00591D68" w:rsidP="00591D68"/>
    <w:p w:rsidR="00591D68" w:rsidRDefault="00591D68" w:rsidP="00591D68"/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</w:p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</w:p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0A6B" wp14:editId="78168DC6">
                <wp:simplePos x="0" y="0"/>
                <wp:positionH relativeFrom="page">
                  <wp:align>left</wp:align>
                </wp:positionH>
                <wp:positionV relativeFrom="paragraph">
                  <wp:posOffset>231140</wp:posOffset>
                </wp:positionV>
                <wp:extent cx="78041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66A5F" id="Straight Connector 6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2pt" to="614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" strokecolor="black [3040]">
                <w10:wrap anchorx="page"/>
              </v:line>
            </w:pict>
          </mc:Fallback>
        </mc:AlternateContent>
      </w:r>
    </w:p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</w:p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</w:p>
    <w:p w:rsidR="00FA2BD9" w:rsidRDefault="00FA2BD9" w:rsidP="00FA2BD9">
      <w:pPr>
        <w:pStyle w:val="FeaturePara"/>
        <w:spacing w:after="0"/>
        <w:ind w:firstLine="0"/>
        <w:rPr>
          <w:sz w:val="16"/>
          <w:szCs w:val="16"/>
        </w:rPr>
      </w:pPr>
    </w:p>
    <w:p w:rsidR="00FA2BD9" w:rsidRPr="00637123" w:rsidRDefault="00FA2BD9" w:rsidP="00FA2BD9">
      <w:pPr>
        <w:pStyle w:val="FeaturePara"/>
        <w:spacing w:after="0"/>
        <w:ind w:firstLine="0"/>
        <w:rPr>
          <w:sz w:val="16"/>
          <w:szCs w:val="16"/>
          <w:u w:val="single"/>
        </w:rPr>
      </w:pPr>
    </w:p>
    <w:p w:rsidR="00A4018B" w:rsidRDefault="00A4018B"/>
    <w:p w:rsidR="00A4018B" w:rsidRDefault="00A4018B"/>
    <w:p w:rsidR="00A4018B" w:rsidRDefault="00A4018B"/>
    <w:p w:rsidR="00A4018B" w:rsidRDefault="00A4018B"/>
    <w:p w:rsidR="00A4018B" w:rsidRPr="00524CEF" w:rsidRDefault="00A4018B"/>
    <w:sectPr w:rsidR="00A4018B" w:rsidRPr="00524CEF" w:rsidSect="006F37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B6" w:rsidRDefault="00EB43B6" w:rsidP="005A6C6B">
      <w:pPr>
        <w:spacing w:after="0" w:line="240" w:lineRule="auto"/>
      </w:pPr>
      <w:r>
        <w:separator/>
      </w:r>
    </w:p>
  </w:endnote>
  <w:endnote w:type="continuationSeparator" w:id="0">
    <w:p w:rsidR="00EB43B6" w:rsidRDefault="00EB43B6" w:rsidP="005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Heart 2 Heart Wellness Center</w:t>
    </w:r>
  </w:p>
  <w:p w:rsid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3306 Plaza Dr. New Albany, IN 47150</w:t>
    </w:r>
  </w:p>
  <w:p w:rsidR="00FA2BD9" w:rsidRDefault="00EB43B6" w:rsidP="00FA2BD9">
    <w:pPr>
      <w:pStyle w:val="Header"/>
      <w:jc w:val="center"/>
      <w:rPr>
        <w:rFonts w:ascii="Bell MT" w:hAnsi="Bell MT"/>
      </w:rPr>
    </w:pPr>
    <w:hyperlink r:id="rId1" w:history="1">
      <w:r w:rsidR="00FA2BD9" w:rsidRPr="00DD2493">
        <w:rPr>
          <w:rStyle w:val="Hyperlink"/>
          <w:rFonts w:ascii="Bell MT" w:hAnsi="Bell MT"/>
        </w:rPr>
        <w:t>director@heart2heartservices.com</w:t>
      </w:r>
    </w:hyperlink>
  </w:p>
  <w:p w:rsidR="00FA2BD9" w:rsidRPr="00FA2BD9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</w:rPr>
      <w:t>(812) 725-1089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B6" w:rsidRDefault="00EB43B6" w:rsidP="005A6C6B">
      <w:pPr>
        <w:spacing w:after="0" w:line="240" w:lineRule="auto"/>
      </w:pPr>
      <w:r>
        <w:separator/>
      </w:r>
    </w:p>
  </w:footnote>
  <w:footnote w:type="continuationSeparator" w:id="0">
    <w:p w:rsidR="00EB43B6" w:rsidRDefault="00EB43B6" w:rsidP="005A6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48" w:rsidRDefault="00FA2BD9" w:rsidP="00962E48">
    <w:pPr>
      <w:pStyle w:val="Header"/>
      <w:jc w:val="center"/>
    </w:pPr>
    <w:r w:rsidRPr="00FA2BD9">
      <w:rPr>
        <w:noProof/>
      </w:rPr>
      <w:drawing>
        <wp:inline distT="0" distB="0" distL="0" distR="0">
          <wp:extent cx="3530600" cy="707930"/>
          <wp:effectExtent l="0" t="0" r="0" b="0"/>
          <wp:docPr id="4" name="Picture 4" descr="C:\Users\grice\AppData\Local\Microsoft\Windows\INetCache\IE\RP6OW0Q3\Heart2Heart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ice\AppData\Local\Microsoft\Windows\INetCache\IE\RP6OW0Q3\Heart2HeartLogo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507" cy="72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317">
      <w:t xml:space="preserve"> </w:t>
    </w:r>
  </w:p>
  <w:p w:rsidR="005C1317" w:rsidRPr="00962E48" w:rsidRDefault="00FA2BD9" w:rsidP="00FA2BD9">
    <w:pPr>
      <w:pStyle w:val="Header"/>
      <w:jc w:val="center"/>
      <w:rPr>
        <w:rFonts w:ascii="Bell MT" w:hAnsi="Bell MT"/>
      </w:rPr>
    </w:pPr>
    <w:r>
      <w:rPr>
        <w:rFonts w:ascii="Bell MT" w:hAnsi="Bell M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118110</wp:posOffset>
              </wp:positionV>
              <wp:extent cx="7740650" cy="6350"/>
              <wp:effectExtent l="0" t="0" r="31750" b="317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06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944EF6" id="Straight Connector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9.3pt" to="60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" strokecolor="black [3040]">
              <w10:wrap anchorx="page"/>
            </v:line>
          </w:pict>
        </mc:Fallback>
      </mc:AlternateContent>
    </w:r>
    <w:r>
      <w:rPr>
        <w:rFonts w:ascii="Bell MT" w:hAnsi="Bell MT"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F"/>
    <w:rsid w:val="001D660A"/>
    <w:rsid w:val="002B66CD"/>
    <w:rsid w:val="003D44AE"/>
    <w:rsid w:val="00480005"/>
    <w:rsid w:val="004F0B1D"/>
    <w:rsid w:val="00524CEF"/>
    <w:rsid w:val="00584EDD"/>
    <w:rsid w:val="00591D68"/>
    <w:rsid w:val="005A6C6B"/>
    <w:rsid w:val="005C1317"/>
    <w:rsid w:val="00637123"/>
    <w:rsid w:val="006E24E7"/>
    <w:rsid w:val="006F3718"/>
    <w:rsid w:val="007841FA"/>
    <w:rsid w:val="0088392B"/>
    <w:rsid w:val="00962E48"/>
    <w:rsid w:val="00982AE3"/>
    <w:rsid w:val="00A4018B"/>
    <w:rsid w:val="00B13A44"/>
    <w:rsid w:val="00BC4C8A"/>
    <w:rsid w:val="00CB6CF4"/>
    <w:rsid w:val="00D61136"/>
    <w:rsid w:val="00DF0257"/>
    <w:rsid w:val="00EB43B6"/>
    <w:rsid w:val="00F36E30"/>
    <w:rsid w:val="00F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9FC95"/>
  <w15:docId w15:val="{2E138145-45DA-437B-B072-566F2D2C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C6B"/>
  </w:style>
  <w:style w:type="paragraph" w:styleId="Footer">
    <w:name w:val="footer"/>
    <w:basedOn w:val="Normal"/>
    <w:link w:val="FooterChar"/>
    <w:uiPriority w:val="99"/>
    <w:unhideWhenUsed/>
    <w:rsid w:val="005A6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C6B"/>
  </w:style>
  <w:style w:type="paragraph" w:customStyle="1" w:styleId="FeatureTitle">
    <w:name w:val="FeatureTitle"/>
    <w:next w:val="FeaturePara"/>
    <w:rsid w:val="004F0B1D"/>
    <w:pPr>
      <w:keepNext/>
      <w:spacing w:after="0" w:line="240" w:lineRule="auto"/>
    </w:pPr>
    <w:rPr>
      <w:rFonts w:ascii="Palatino Linotype" w:eastAsia="Times New Roman" w:hAnsi="Palatino Linotype" w:cs="Times New Roman"/>
      <w:b/>
      <w:sz w:val="20"/>
      <w:szCs w:val="26"/>
    </w:rPr>
  </w:style>
  <w:style w:type="paragraph" w:customStyle="1" w:styleId="FeaturePara">
    <w:name w:val="FeaturePara"/>
    <w:rsid w:val="004F0B1D"/>
    <w:pPr>
      <w:spacing w:after="120" w:line="240" w:lineRule="auto"/>
      <w:ind w:firstLine="144"/>
    </w:pPr>
    <w:rPr>
      <w:rFonts w:ascii="Palatino Linotype" w:eastAsia="Times New Roman" w:hAnsi="Palatino Linotype" w:cs="Times New Roman"/>
      <w:sz w:val="18"/>
      <w:szCs w:val="20"/>
    </w:rPr>
  </w:style>
  <w:style w:type="paragraph" w:customStyle="1" w:styleId="FeatureListUnmarked">
    <w:name w:val="FeatureListUnmarked"/>
    <w:rsid w:val="00D61136"/>
    <w:pPr>
      <w:widowControl w:val="0"/>
      <w:spacing w:after="0" w:line="240" w:lineRule="auto"/>
      <w:ind w:left="216"/>
    </w:pPr>
    <w:rPr>
      <w:rFonts w:ascii="Palatino Linotype" w:eastAsia="Times New Roman" w:hAnsi="Palatino Linotype" w:cs="Times New Roman"/>
      <w:snapToGrid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FA2BD9"/>
    <w:rPr>
      <w:color w:val="0000FF" w:themeColor="hyperlink"/>
      <w:u w:val="single"/>
    </w:rPr>
  </w:style>
  <w:style w:type="paragraph" w:customStyle="1" w:styleId="FeatureH2">
    <w:name w:val="FeatureH2"/>
    <w:next w:val="FeaturePara"/>
    <w:rsid w:val="00591D68"/>
    <w:pPr>
      <w:spacing w:after="120" w:line="240" w:lineRule="auto"/>
    </w:pPr>
    <w:rPr>
      <w:rFonts w:ascii="Palatino Linotype" w:eastAsia="Times New Roman" w:hAnsi="Palatino Linotype" w:cs="Times New Roman"/>
      <w:b/>
      <w:smallCaps/>
      <w:snapToGrid w:val="0"/>
      <w:sz w:val="20"/>
      <w:szCs w:val="26"/>
      <w:u w:val="double"/>
    </w:rPr>
  </w:style>
  <w:style w:type="paragraph" w:customStyle="1" w:styleId="FeatureListNumbered">
    <w:name w:val="FeatureListNumbered"/>
    <w:rsid w:val="00591D68"/>
    <w:pPr>
      <w:spacing w:before="120" w:after="120" w:line="240" w:lineRule="auto"/>
      <w:ind w:left="274" w:hanging="274"/>
      <w:contextualSpacing/>
    </w:pPr>
    <w:rPr>
      <w:rFonts w:ascii="Palatino Linotype" w:eastAsia="Times New Roman" w:hAnsi="Palatino Linotype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0E4E9"/>
                                        <w:left w:val="single" w:sz="6" w:space="0" w:color="E0E4E9"/>
                                        <w:bottom w:val="single" w:sz="6" w:space="0" w:color="E0E4E9"/>
                                        <w:right w:val="single" w:sz="6" w:space="0" w:color="E0E4E9"/>
                                      </w:divBdr>
                                      <w:divsChild>
                                        <w:div w:id="95690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7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heart2heart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grice</dc:creator>
  <cp:lastModifiedBy>Rice, Glynita</cp:lastModifiedBy>
  <cp:revision>3</cp:revision>
  <dcterms:created xsi:type="dcterms:W3CDTF">2018-01-08T18:45:00Z</dcterms:created>
  <dcterms:modified xsi:type="dcterms:W3CDTF">2019-01-15T16:56:00Z</dcterms:modified>
</cp:coreProperties>
</file>